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right"/>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02">
      <w:pPr>
        <w:spacing w:line="240" w:lineRule="auto"/>
        <w:jc w:val="right"/>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Проєкт документа</w:t>
      </w:r>
    </w:p>
    <w:p w:rsidR="00000000" w:rsidDel="00000000" w:rsidP="00000000" w:rsidRDefault="00000000" w:rsidRPr="00000000" w14:paraId="00000003">
      <w:pPr>
        <w:widowControl w:val="1"/>
        <w:spacing w:line="240" w:lineRule="auto"/>
        <w:jc w:val="center"/>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04">
      <w:pPr>
        <w:widowControl w:val="1"/>
        <w:spacing w:line="240" w:lineRule="auto"/>
        <w:jc w:val="center"/>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назва уповноваженого органу</w:t>
      </w:r>
    </w:p>
    <w:p w:rsidR="00000000" w:rsidDel="00000000" w:rsidP="00000000" w:rsidRDefault="00000000" w:rsidRPr="00000000" w14:paraId="00000005">
      <w:pPr>
        <w:spacing w:before="185" w:line="240" w:lineRule="auto"/>
        <w:jc w:val="center"/>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назва комісії з обстеження</w:t>
      </w:r>
    </w:p>
    <w:p w:rsidR="00000000" w:rsidDel="00000000" w:rsidP="00000000" w:rsidRDefault="00000000" w:rsidRPr="00000000" w14:paraId="00000006">
      <w:pPr>
        <w:spacing w:before="165" w:line="240" w:lineRule="auto"/>
        <w:jc w:val="center"/>
        <w:rPr/>
      </w:pPr>
      <w:r w:rsidDel="00000000" w:rsidR="00000000" w:rsidRPr="00000000">
        <w:rPr>
          <w:rFonts w:ascii="Times New Roman" w:cs="Times New Roman" w:eastAsia="Times New Roman" w:hAnsi="Times New Roman"/>
          <w:b w:val="1"/>
          <w:highlight w:val="white"/>
          <w:rtl w:val="0"/>
        </w:rPr>
        <w:t xml:space="preserve">Р І Ш Е Н Н Я </w:t>
      </w:r>
      <w:r w:rsidDel="00000000" w:rsidR="00000000" w:rsidRPr="00000000">
        <w:rPr>
          <w:rtl w:val="0"/>
        </w:rPr>
      </w:r>
    </w:p>
    <w:p w:rsidR="00000000" w:rsidDel="00000000" w:rsidP="00000000" w:rsidRDefault="00000000" w:rsidRPr="00000000" w14:paraId="00000007">
      <w:pPr>
        <w:spacing w:before="240" w:line="240" w:lineRule="auto"/>
        <w:ind w:right="402"/>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highlight w:val="white"/>
          <w:rtl w:val="0"/>
        </w:rPr>
        <w:t xml:space="preserve">від “_____ ” ___________ 2025 року </w:t>
        <w:tab/>
        <w:tab/>
        <w:tab/>
        <w:tab/>
        <w:t xml:space="preserve">         № _____</w:t>
      </w:r>
      <w:r w:rsidDel="00000000" w:rsidR="00000000" w:rsidRPr="00000000">
        <w:rPr>
          <w:rtl w:val="0"/>
        </w:rPr>
      </w:r>
    </w:p>
    <w:p w:rsidR="00000000" w:rsidDel="00000000" w:rsidP="00000000" w:rsidRDefault="00000000" w:rsidRPr="00000000" w14:paraId="00000008">
      <w:pPr>
        <w:spacing w:before="151" w:line="240" w:lineRule="auto"/>
        <w:ind w:left="18"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9">
      <w:pPr>
        <w:spacing w:before="94" w:line="240" w:lineRule="auto"/>
        <w:ind w:left="18" w:firstLine="0"/>
        <w:rPr>
          <w:rFonts w:ascii="Times New Roman" w:cs="Times New Roman" w:eastAsia="Times New Roman" w:hAnsi="Times New Roman"/>
          <w:b w:val="1"/>
          <w:i w:val="1"/>
          <w:sz w:val="24"/>
          <w:szCs w:val="24"/>
          <w:highlight w:val="white"/>
        </w:rPr>
      </w:pPr>
      <w:r w:rsidDel="00000000" w:rsidR="00000000" w:rsidRPr="00000000">
        <w:rPr>
          <w:rFonts w:ascii="Times New Roman" w:cs="Times New Roman" w:eastAsia="Times New Roman" w:hAnsi="Times New Roman"/>
          <w:b w:val="1"/>
          <w:i w:val="1"/>
          <w:sz w:val="24"/>
          <w:szCs w:val="24"/>
          <w:highlight w:val="white"/>
          <w:rtl w:val="0"/>
        </w:rPr>
        <w:t xml:space="preserve">Про звернення до уповноваженого органу </w:t>
      </w:r>
    </w:p>
    <w:p w:rsidR="00000000" w:rsidDel="00000000" w:rsidP="00000000" w:rsidRDefault="00000000" w:rsidRPr="00000000" w14:paraId="0000000A">
      <w:pPr>
        <w:spacing w:before="94" w:line="240" w:lineRule="auto"/>
        <w:ind w:left="18" w:firstLine="0"/>
        <w:rPr>
          <w:rFonts w:ascii="Times New Roman" w:cs="Times New Roman" w:eastAsia="Times New Roman" w:hAnsi="Times New Roman"/>
          <w:b w:val="1"/>
          <w:i w:val="1"/>
          <w:sz w:val="24"/>
          <w:szCs w:val="24"/>
          <w:highlight w:val="white"/>
        </w:rPr>
      </w:pPr>
      <w:r w:rsidDel="00000000" w:rsidR="00000000" w:rsidRPr="00000000">
        <w:rPr>
          <w:rFonts w:ascii="Times New Roman" w:cs="Times New Roman" w:eastAsia="Times New Roman" w:hAnsi="Times New Roman"/>
          <w:b w:val="1"/>
          <w:i w:val="1"/>
          <w:sz w:val="24"/>
          <w:szCs w:val="24"/>
          <w:highlight w:val="white"/>
          <w:rtl w:val="0"/>
        </w:rPr>
        <w:t xml:space="preserve">щодо направлення запиту до командування військових формувань </w:t>
      </w:r>
    </w:p>
    <w:p w:rsidR="00000000" w:rsidDel="00000000" w:rsidP="00000000" w:rsidRDefault="00000000" w:rsidRPr="00000000" w14:paraId="0000000B">
      <w:pPr>
        <w:spacing w:before="94" w:line="240" w:lineRule="auto"/>
        <w:ind w:left="18" w:firstLine="0"/>
        <w:rPr>
          <w:rFonts w:ascii="Times New Roman" w:cs="Times New Roman" w:eastAsia="Times New Roman" w:hAnsi="Times New Roman"/>
          <w:b w:val="1"/>
          <w:i w:val="1"/>
          <w:sz w:val="24"/>
          <w:szCs w:val="24"/>
          <w:highlight w:val="white"/>
        </w:rPr>
      </w:pPr>
      <w:r w:rsidDel="00000000" w:rsidR="00000000" w:rsidRPr="00000000">
        <w:rPr>
          <w:rFonts w:ascii="Times New Roman" w:cs="Times New Roman" w:eastAsia="Times New Roman" w:hAnsi="Times New Roman"/>
          <w:b w:val="1"/>
          <w:i w:val="1"/>
          <w:sz w:val="24"/>
          <w:szCs w:val="24"/>
          <w:highlight w:val="white"/>
          <w:rtl w:val="0"/>
        </w:rPr>
        <w:t xml:space="preserve">Збройних Сил України з метою отримання інформації </w:t>
      </w:r>
    </w:p>
    <w:p w:rsidR="00000000" w:rsidDel="00000000" w:rsidP="00000000" w:rsidRDefault="00000000" w:rsidRPr="00000000" w14:paraId="0000000C">
      <w:pPr>
        <w:spacing w:before="94" w:line="240" w:lineRule="auto"/>
        <w:ind w:left="18" w:firstLine="0"/>
        <w:rPr>
          <w:rFonts w:ascii="Times New Roman" w:cs="Times New Roman" w:eastAsia="Times New Roman" w:hAnsi="Times New Roman"/>
          <w:b w:val="1"/>
          <w:i w:val="1"/>
          <w:sz w:val="24"/>
          <w:szCs w:val="24"/>
          <w:highlight w:val="white"/>
        </w:rPr>
      </w:pPr>
      <w:r w:rsidDel="00000000" w:rsidR="00000000" w:rsidRPr="00000000">
        <w:rPr>
          <w:rFonts w:ascii="Times New Roman" w:cs="Times New Roman" w:eastAsia="Times New Roman" w:hAnsi="Times New Roman"/>
          <w:b w:val="1"/>
          <w:i w:val="1"/>
          <w:sz w:val="24"/>
          <w:szCs w:val="24"/>
          <w:highlight w:val="white"/>
          <w:rtl w:val="0"/>
        </w:rPr>
        <w:t xml:space="preserve">про наявність або відсутність загрози життю та здоров’ю людей  </w:t>
      </w:r>
    </w:p>
    <w:p w:rsidR="00000000" w:rsidDel="00000000" w:rsidP="00000000" w:rsidRDefault="00000000" w:rsidRPr="00000000" w14:paraId="0000000D">
      <w:pPr>
        <w:spacing w:before="94" w:line="240" w:lineRule="auto"/>
        <w:ind w:left="18"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highlight w:val="white"/>
          <w:rtl w:val="0"/>
        </w:rPr>
        <w:t xml:space="preserve">під час проведення обстеження</w:t>
      </w:r>
      <w:r w:rsidDel="00000000" w:rsidR="00000000" w:rsidRPr="00000000">
        <w:rPr>
          <w:rtl w:val="0"/>
        </w:rPr>
      </w:r>
    </w:p>
    <w:p w:rsidR="00000000" w:rsidDel="00000000" w:rsidP="00000000" w:rsidRDefault="00000000" w:rsidRPr="00000000" w14:paraId="0000000E">
      <w:pPr>
        <w:spacing w:before="103" w:line="240" w:lineRule="auto"/>
        <w:ind w:left="9" w:firstLine="577"/>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rtl w:val="0"/>
        </w:rPr>
        <w:t xml:space="preserve">Відповідно до рішення (розпорядження) </w:t>
      </w:r>
      <w:r w:rsidDel="00000000" w:rsidR="00000000" w:rsidRPr="00000000">
        <w:rPr>
          <w:rFonts w:ascii="Times New Roman" w:cs="Times New Roman" w:eastAsia="Times New Roman" w:hAnsi="Times New Roman"/>
          <w:highlight w:val="white"/>
          <w:rtl w:val="0"/>
        </w:rPr>
        <w:t xml:space="preserve">______________________ </w:t>
      </w:r>
      <w:r w:rsidDel="00000000" w:rsidR="00000000" w:rsidRPr="00000000">
        <w:rPr>
          <w:rFonts w:ascii="Times New Roman" w:cs="Times New Roman" w:eastAsia="Times New Roman" w:hAnsi="Times New Roman"/>
          <w:i w:val="1"/>
          <w:sz w:val="24"/>
          <w:szCs w:val="24"/>
          <w:highlight w:val="white"/>
          <w:rtl w:val="0"/>
        </w:rPr>
        <w:t xml:space="preserve">(зазначається повна назва уповноваженого органу – виконавчий орган сільської, селищної, міської ради або військова адміністрація)</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rtl w:val="0"/>
        </w:rPr>
        <w:t xml:space="preserve"> № __ від __ _______ _____ року було створено Комісію </w:t>
      </w:r>
      <w:r w:rsidDel="00000000" w:rsidR="00000000" w:rsidRPr="00000000">
        <w:rPr>
          <w:rFonts w:ascii="Times New Roman" w:cs="Times New Roman" w:eastAsia="Times New Roman" w:hAnsi="Times New Roman"/>
          <w:highlight w:val="white"/>
          <w:rtl w:val="0"/>
        </w:rPr>
        <w:t xml:space="preserve">______________________ </w:t>
      </w:r>
      <w:r w:rsidDel="00000000" w:rsidR="00000000" w:rsidRPr="00000000">
        <w:rPr>
          <w:rFonts w:ascii="Times New Roman" w:cs="Times New Roman" w:eastAsia="Times New Roman" w:hAnsi="Times New Roman"/>
          <w:i w:val="1"/>
          <w:sz w:val="24"/>
          <w:szCs w:val="24"/>
          <w:highlight w:val="white"/>
          <w:rtl w:val="0"/>
        </w:rPr>
        <w:t xml:space="preserve">(зазначається повна назва комісії з обстеження </w:t>
      </w:r>
      <w:r w:rsidDel="00000000" w:rsidR="00000000" w:rsidRPr="00000000">
        <w:rPr>
          <w:rFonts w:ascii="Times New Roman" w:cs="Times New Roman" w:eastAsia="Times New Roman" w:hAnsi="Times New Roman"/>
          <w:i w:val="1"/>
          <w:sz w:val="24"/>
          <w:szCs w:val="24"/>
          <w:rtl w:val="0"/>
        </w:rPr>
        <w:t xml:space="preserve">пошкоджених будівель і споруд, об’єктів незавершеного будівництва</w:t>
      </w:r>
      <w:r w:rsidDel="00000000" w:rsidR="00000000" w:rsidRPr="00000000">
        <w:rPr>
          <w:rFonts w:ascii="Times New Roman" w:cs="Times New Roman" w:eastAsia="Times New Roman" w:hAnsi="Times New Roman"/>
          <w:i w:val="1"/>
          <w:sz w:val="24"/>
          <w:szCs w:val="24"/>
          <w:highlight w:val="white"/>
          <w:rtl w:val="0"/>
        </w:rPr>
        <w:t xml:space="preserve">)</w:t>
      </w:r>
      <w:r w:rsidDel="00000000" w:rsidR="00000000" w:rsidRPr="00000000">
        <w:rPr>
          <w:rFonts w:ascii="Times New Roman" w:cs="Times New Roman" w:eastAsia="Times New Roman" w:hAnsi="Times New Roman"/>
          <w:rtl w:val="0"/>
        </w:rPr>
        <w:t xml:space="preserve"> (далі — Комісія) та затверджено її кількісний та персональний склад.</w:t>
      </w:r>
      <w:r w:rsidDel="00000000" w:rsidR="00000000" w:rsidRPr="00000000">
        <w:rPr>
          <w:rtl w:val="0"/>
        </w:rPr>
      </w:r>
    </w:p>
    <w:p w:rsidR="00000000" w:rsidDel="00000000" w:rsidP="00000000" w:rsidRDefault="00000000" w:rsidRPr="00000000" w14:paraId="0000000F">
      <w:pPr>
        <w:spacing w:before="103" w:line="240" w:lineRule="auto"/>
        <w:ind w:left="9" w:firstLine="5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 _________ ____ року засобами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(далі - Реєстр пошкодженого та знищеного майна) на розгляд Комісії надійшло інформаційне повідомлення (інформаційні повідомлення) про пошкоджене та знищене нерухоме майно внаслідок бойових дій, терористичних актів, диверсій, спричинених збройною агресією Російської Федерації проти України № ________________ від __ __ ______ року </w:t>
      </w:r>
      <w:r w:rsidDel="00000000" w:rsidR="00000000" w:rsidRPr="00000000">
        <w:rPr>
          <w:rFonts w:ascii="Times New Roman" w:cs="Times New Roman" w:eastAsia="Times New Roman" w:hAnsi="Times New Roman"/>
          <w:i w:val="1"/>
          <w:sz w:val="24"/>
          <w:szCs w:val="24"/>
          <w:highlight w:val="white"/>
          <w:rtl w:val="0"/>
        </w:rPr>
        <w:t xml:space="preserve">(зазначаються реквізити інформаційного повідомлення або групи інформаційних повідомлень)</w:t>
      </w:r>
      <w:r w:rsidDel="00000000" w:rsidR="00000000" w:rsidRPr="00000000">
        <w:rPr>
          <w:rFonts w:ascii="Times New Roman" w:cs="Times New Roman" w:eastAsia="Times New Roman" w:hAnsi="Times New Roman"/>
          <w:rtl w:val="0"/>
        </w:rPr>
        <w:t xml:space="preserve">, в якому (яких) стан пошкодженого майна зазначений як “непридатно до експлуатації” або “знищено повністю” (далі – інформаційне повідомлення або інформаційні повідомлення).</w:t>
      </w:r>
    </w:p>
    <w:p w:rsidR="00000000" w:rsidDel="00000000" w:rsidP="00000000" w:rsidRDefault="00000000" w:rsidRPr="00000000" w14:paraId="00000010">
      <w:pPr>
        <w:spacing w:before="103" w:line="240" w:lineRule="auto"/>
        <w:ind w:left="9" w:firstLine="577"/>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Як вбачається з інформаційного повідомлення/інформаційних повідомлень, адресою (місцезнаходження) нерухомого майна щодо якого подано інформаційне повідомлення/інформаційні повідомлення визначено ____________________________ </w:t>
      </w:r>
      <w:r w:rsidDel="00000000" w:rsidR="00000000" w:rsidRPr="00000000">
        <w:rPr>
          <w:rFonts w:ascii="Times New Roman" w:cs="Times New Roman" w:eastAsia="Times New Roman" w:hAnsi="Times New Roman"/>
          <w:i w:val="1"/>
          <w:sz w:val="24"/>
          <w:szCs w:val="24"/>
          <w:highlight w:val="white"/>
          <w:rtl w:val="0"/>
        </w:rPr>
        <w:t xml:space="preserve">(зазначається адреса/адреси </w:t>
      </w:r>
      <w:r w:rsidDel="00000000" w:rsidR="00000000" w:rsidRPr="00000000">
        <w:rPr>
          <w:rFonts w:ascii="Times New Roman" w:cs="Times New Roman" w:eastAsia="Times New Roman" w:hAnsi="Times New Roman"/>
          <w:i w:val="1"/>
          <w:sz w:val="24"/>
          <w:szCs w:val="24"/>
          <w:rtl w:val="0"/>
        </w:rPr>
        <w:t xml:space="preserve">(місцезнаходження) нерухомого майна вказана/вказані в інформаційному повідомленні/інформаційних повідомленнях</w:t>
      </w:r>
      <w:r w:rsidDel="00000000" w:rsidR="00000000" w:rsidRPr="00000000">
        <w:rPr>
          <w:rFonts w:ascii="Times New Roman" w:cs="Times New Roman" w:eastAsia="Times New Roman" w:hAnsi="Times New Roman"/>
          <w:i w:val="1"/>
          <w:sz w:val="24"/>
          <w:szCs w:val="24"/>
          <w:highlight w:val="white"/>
          <w:rtl w:val="0"/>
        </w:rPr>
        <w:t xml:space="preserve">).</w:t>
      </w:r>
      <w:r w:rsidDel="00000000" w:rsidR="00000000" w:rsidRPr="00000000">
        <w:rPr>
          <w:rtl w:val="0"/>
        </w:rPr>
      </w:r>
    </w:p>
    <w:p w:rsidR="00000000" w:rsidDel="00000000" w:rsidP="00000000" w:rsidRDefault="00000000" w:rsidRPr="00000000" w14:paraId="00000011">
      <w:pPr>
        <w:spacing w:before="103" w:line="240" w:lineRule="auto"/>
        <w:ind w:left="9" w:firstLine="5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Згідно з Переліком територій, на яких ведуться (велися) бойові дії або тимчасово окупованих Російською Федерацією, затвердженим </w:t>
      </w:r>
      <w:r w:rsidDel="00000000" w:rsidR="00000000" w:rsidRPr="00000000">
        <w:rPr>
          <w:rFonts w:ascii="Times New Roman" w:cs="Times New Roman" w:eastAsia="Times New Roman" w:hAnsi="Times New Roman"/>
          <w:rtl w:val="0"/>
        </w:rPr>
        <w:t xml:space="preserve">Наказ Міністерства розвитку громад та територій України 28 лютого 2025 року № 376, територія на якій розташоване нерухоме майно, щодо якого подано інформаційне повідомлення/інформаційні повідомлення, належить до територій можливих бойових дій, для яких не  визначена дата припинення можливості бойових дій, на територіях активних бойових дій,  активних бойових дій,  на яких функціонують державні електронні  інформаційні ресурси,  включених до переліку територій,  на яких ведуться (велися)  бойові дії,  для яких не визначена дата завершення бойових дій (</w:t>
      </w:r>
      <w:r w:rsidDel="00000000" w:rsidR="00000000" w:rsidRPr="00000000">
        <w:rPr>
          <w:rFonts w:ascii="Times New Roman" w:cs="Times New Roman" w:eastAsia="Times New Roman" w:hAnsi="Times New Roman"/>
          <w:i w:val="1"/>
          <w:sz w:val="24"/>
          <w:szCs w:val="24"/>
          <w:rtl w:val="0"/>
        </w:rPr>
        <w:t xml:space="preserve">обирається тип територій згідно з Переліком</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2">
      <w:pPr>
        <w:spacing w:before="103" w:line="240" w:lineRule="auto"/>
        <w:ind w:left="9" w:firstLine="5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Відповідно до підпункту 2 пункту 1 Порядку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затвердженого постановою Кабінету Міністрів України від 19 квітня 2022 р. № 473 (далі – Порядок № 473), цей Порядок визначає механізм оперативного реагування виконавчих органів сільських, селищних, міських рад, військових адміністрацій, центральних органів виконавчої влади, органів управління та сил цивільного захисту, спрямований на ліквідацію наслідків збройної агресії Російської Федерації, пов’язаних із пошкодженням будівель та споруд на території України, крім територій активних бойових дій, територій активних бойових дій, на яких функціонують державні електронні інформаційні ресурси, або тимчасово окупованих Російською Федерацією територій України, включених до переліку територій, на яких ведуться (велися) бойові дії або тимчасово окупованих Російською Федерацією, затвердженого Мінрозвитку, для яких не визначена дата завершення бойових дій або тимчасової окупації, а також застосовується для фіксації пошкоджень будівель та споруд, зумовлених збройною агресією Російської Федерації на територіях активних бойових дій, на територіях активних бойових дій, на яких функціонують державні електронні інформаційні ресурси, включених до переліку територій, на яких ведуться (велися) бойові дії або тимчасово окупованих Російською Федерацією, затвердженого Мінрозвитку, для яких не визначена дата завершення бойових дій, - щодо будівель та споруд, визначених у пункті 6-1 цього Порядку.</w:t>
      </w:r>
    </w:p>
    <w:p w:rsidR="00000000" w:rsidDel="00000000" w:rsidP="00000000" w:rsidRDefault="00000000" w:rsidRPr="00000000" w14:paraId="00000013">
      <w:pPr>
        <w:spacing w:before="103" w:line="240" w:lineRule="auto"/>
        <w:ind w:left="9" w:firstLine="5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 приписами пункту 6-1 Порядку № 473, з метою фіксації факту знищення об’єктів, які розташовані на територіях можливих бойових дій, для яких не визначена дата припинення можливості бойових дій, на територіях активних бойових дій, активних бойових дій, на яких функціонують державні електронні інформаційні ресурси, включених до переліку територій, на яких ведуться (велися) бойові дії або тимчасово окупованих Російською Федерацією, затвердженого Мінрозвитку, для яких не визначена дата завершення бойових дій, проводиться обстеження:</w:t>
      </w:r>
    </w:p>
    <w:p w:rsidR="00000000" w:rsidDel="00000000" w:rsidP="00000000" w:rsidRDefault="00000000" w:rsidRPr="00000000" w14:paraId="00000014">
      <w:pPr>
        <w:spacing w:before="103" w:line="240" w:lineRule="auto"/>
        <w:ind w:left="9" w:firstLine="5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за відсутності безпосередньої загрози життю та здоров’ю людей під час проведення обстеження, зумовленої воєнними (бойовими) діями, та за умови наявності можливості дотримання заходів, передбачених пунктом 8 цього Порядку, - шляхом комісійного обстеження, що проводиться відповідно пункту 8-1 цього Порядку, та/або технічного обстеження, що проводиться відповідно пункту 9 цього Порядку;</w:t>
      </w:r>
    </w:p>
    <w:p w:rsidR="00000000" w:rsidDel="00000000" w:rsidP="00000000" w:rsidRDefault="00000000" w:rsidRPr="00000000" w14:paraId="00000015">
      <w:pPr>
        <w:spacing w:before="103" w:line="240" w:lineRule="auto"/>
        <w:ind w:left="9" w:firstLine="5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в інших випадках - шляхом проведення комісією, утвореною відповідно до пункту 8-1 цього Порядку, дистанційного обстеження відповідно до особливостей проведення дистанційного обстеження знищених окремих категорій об’єктів нерухомого майна, які розташовані на територіях можливих бойових дій, для яких не визначена дата припинення можливості бойових дій, територіях активних бойових дій, територіях активних бойових дій, на яких функціонують державні електронні інформаційні ресурси, для яких не визначена дата завершення бойових дій, затверджених постановою Кабінету Міністрів України від 7 липня 2025 р. № 815.</w:t>
      </w:r>
    </w:p>
    <w:p w:rsidR="00000000" w:rsidDel="00000000" w:rsidP="00000000" w:rsidRDefault="00000000" w:rsidRPr="00000000" w14:paraId="00000016">
      <w:pPr>
        <w:spacing w:before="103" w:line="240" w:lineRule="auto"/>
        <w:ind w:left="9" w:firstLine="5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Механізм проведення обстеження знищених окремих категорій об’єктів нерухомого майна із застосуванням продуктів дистанційного спостереження визначається Особливостями проведення дистанційного обстеження знищених окремих категорій об’єктів нерухомого майна, які розташовані на територіях можливих бойових дій, для яких не визначена дата припинення можливості бойових дій, на територіях активних бойових дій, територіях активних бойових дій, на яких функціонують державні електронні інформаційні ресурси, для яких не визначена дата завершення бойових дій, затвердженими постановою Кабінету Міністрів України від 7 липня 2025 р. № 815 (далі – Особливості).</w:t>
      </w:r>
    </w:p>
    <w:p w:rsidR="00000000" w:rsidDel="00000000" w:rsidP="00000000" w:rsidRDefault="00000000" w:rsidRPr="00000000" w14:paraId="00000017">
      <w:pPr>
        <w:spacing w:before="103" w:line="240" w:lineRule="auto"/>
        <w:ind w:left="9" w:firstLine="5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Відповідно до абзацу першого пункту 10 Особливостей, рішення про дистанційне обстеження приймається комісією, утвореною відповідно до Порядку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затвердженого постановою Кабінету Міністрів України від 19 квітня 2022 р. № 473, на підставі інформаційного повідомлення про пошкоджене та знищене нерухоме майно внаслідок бойових дій, терористичних актів, диверсій, спричинених збройною агресією Російської Федерації проти України, відповідно до Порядку подання інформаційного повідомлення про пошкоджене та знищене нерухоме майно внаслідок бойових дій, терористичних актів, диверсій, спричинених збройною агресією Російської Федерації проти України, затвердженого постановою Кабінету Міністрів України від 26 березня 2022 р. № 380 “Про збір, обробку та облік інформації про пошкоджене та знищене нерухоме майно внаслідок бойових дій, терористичних актів, диверсій, спричинених збройною агресією Російської Федерації проти України” (Офіційний вісник України, 2022 р., № 28, ст. 1539; 2023 р., № 61, ст. 3437) (далі - інформаційне повідомлення), в якому стан пошкодженого майна зазначений як “непридатне до експлуатації” або “знищене повністю”.</w:t>
      </w:r>
    </w:p>
    <w:p w:rsidR="00000000" w:rsidDel="00000000" w:rsidP="00000000" w:rsidRDefault="00000000" w:rsidRPr="00000000" w14:paraId="00000018">
      <w:pPr>
        <w:spacing w:before="103" w:line="240" w:lineRule="auto"/>
        <w:ind w:left="9" w:firstLine="5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Враховуючи вищенаведене, з метою вирішення питання про проведення дистанційного обстеження об’єктів, які за попередньою інформацією є знищеними та розташовані  на територіях  можливих бойових дій, для яких не визначена дата припинення можливості бойових дій, на територіях активних бойових дій, активних бойових дій, на яких функціонують державні електронні інформаційні ресурси, включених до переліку територій, на яких ведуться (велися) бойові дії, для яких не визначена дата завершення бойових дій</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rtl w:val="0"/>
        </w:rPr>
        <w:t xml:space="preserve">керуючись пунктом 10 Особливостей Комісія</w:t>
      </w:r>
    </w:p>
    <w:p w:rsidR="00000000" w:rsidDel="00000000" w:rsidP="00000000" w:rsidRDefault="00000000" w:rsidRPr="00000000" w14:paraId="00000019">
      <w:pPr>
        <w:spacing w:before="127" w:line="240" w:lineRule="auto"/>
        <w:ind w:left="586" w:firstLine="0"/>
        <w:rPr/>
      </w:pPr>
      <w:r w:rsidDel="00000000" w:rsidR="00000000" w:rsidRPr="00000000">
        <w:rPr>
          <w:rFonts w:ascii="Times New Roman" w:cs="Times New Roman" w:eastAsia="Times New Roman" w:hAnsi="Times New Roman"/>
          <w:highlight w:val="white"/>
          <w:rtl w:val="0"/>
        </w:rPr>
        <w:tab/>
        <w:tab/>
        <w:tab/>
        <w:tab/>
        <w:t xml:space="preserve">              </w:t>
      </w:r>
      <w:r w:rsidDel="00000000" w:rsidR="00000000" w:rsidRPr="00000000">
        <w:rPr>
          <w:rFonts w:ascii="Times New Roman" w:cs="Times New Roman" w:eastAsia="Times New Roman" w:hAnsi="Times New Roman"/>
          <w:b w:val="1"/>
          <w:highlight w:val="white"/>
          <w:rtl w:val="0"/>
        </w:rPr>
        <w:t xml:space="preserve">ВИРІШИЛА: </w:t>
      </w:r>
      <w:r w:rsidDel="00000000" w:rsidR="00000000" w:rsidRPr="00000000">
        <w:rPr>
          <w:rtl w:val="0"/>
        </w:rPr>
      </w:r>
    </w:p>
    <w:p w:rsidR="00000000" w:rsidDel="00000000" w:rsidP="00000000" w:rsidRDefault="00000000" w:rsidRPr="00000000" w14:paraId="0000001A">
      <w:pPr>
        <w:spacing w:before="117" w:line="228" w:lineRule="auto"/>
        <w:ind w:left="0"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 Звернутись до уповноваженого органу ______________ </w:t>
      </w:r>
      <w:r w:rsidDel="00000000" w:rsidR="00000000" w:rsidRPr="00000000">
        <w:rPr>
          <w:rFonts w:ascii="Times New Roman" w:cs="Times New Roman" w:eastAsia="Times New Roman" w:hAnsi="Times New Roman"/>
          <w:i w:val="1"/>
          <w:sz w:val="24"/>
          <w:szCs w:val="24"/>
          <w:highlight w:val="white"/>
          <w:rtl w:val="0"/>
        </w:rPr>
        <w:t xml:space="preserve">(зазначається повна назва уповноваженого органу – виконавчий орган сільської, селищної, міської ради або начальник військової адміністрації)</w:t>
      </w:r>
      <w:r w:rsidDel="00000000" w:rsidR="00000000" w:rsidRPr="00000000">
        <w:rPr>
          <w:rFonts w:ascii="Times New Roman" w:cs="Times New Roman" w:eastAsia="Times New Roman" w:hAnsi="Times New Roman"/>
          <w:highlight w:val="white"/>
          <w:rtl w:val="0"/>
        </w:rPr>
        <w:t xml:space="preserve"> із пропозицією про надсилання запиту командування військових формувань Збройних Сил України з метою отримання інформації про наявність або відсутність загрози життю та здоров’ю людей  під час проведення обстеження на території проведення обстеження, зумовленої воєнними (бойовими) діями, та наявність/відсутність можливості дотримання заходів, передбачених пунктом 8 Порядку № 473.</w:t>
      </w:r>
    </w:p>
    <w:p w:rsidR="00000000" w:rsidDel="00000000" w:rsidP="00000000" w:rsidRDefault="00000000" w:rsidRPr="00000000" w14:paraId="0000001B">
      <w:pPr>
        <w:spacing w:before="128" w:line="228" w:lineRule="auto"/>
        <w:ind w:right="11"/>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C">
      <w:pPr>
        <w:spacing w:before="128" w:line="228" w:lineRule="auto"/>
        <w:ind w:right="11"/>
        <w:rPr/>
      </w:pPr>
      <w:r w:rsidDel="00000000" w:rsidR="00000000" w:rsidRPr="00000000">
        <w:rPr>
          <w:rFonts w:ascii="Times New Roman" w:cs="Times New Roman" w:eastAsia="Times New Roman" w:hAnsi="Times New Roman"/>
          <w:highlight w:val="white"/>
          <w:rtl w:val="0"/>
        </w:rPr>
        <w:t xml:space="preserve">Голова Комісії</w:t>
        <w:tab/>
        <w:tab/>
        <w:tab/>
        <w:tab/>
        <w:tab/>
        <w:tab/>
        <w:tab/>
        <w:t xml:space="preserve">      Ім'я ПРІЗВИЩЕ</w:t>
      </w:r>
      <w:r w:rsidDel="00000000" w:rsidR="00000000" w:rsidRPr="00000000">
        <w:rPr>
          <w:rtl w:val="0"/>
        </w:rPr>
      </w:r>
    </w:p>
    <w:p w:rsidR="00000000" w:rsidDel="00000000" w:rsidP="00000000" w:rsidRDefault="00000000" w:rsidRPr="00000000" w14:paraId="0000001D">
      <w:pPr>
        <w:spacing w:before="128" w:line="228" w:lineRule="auto"/>
        <w:ind w:right="11"/>
        <w:rPr/>
      </w:pPr>
      <w:r w:rsidDel="00000000" w:rsidR="00000000" w:rsidRPr="00000000">
        <w:rPr>
          <w:rFonts w:ascii="Times New Roman" w:cs="Times New Roman" w:eastAsia="Times New Roman" w:hAnsi="Times New Roman"/>
          <w:highlight w:val="white"/>
          <w:rtl w:val="0"/>
        </w:rPr>
        <w:t xml:space="preserve">Секретар Комісії</w:t>
        <w:tab/>
        <w:tab/>
        <w:tab/>
        <w:tab/>
        <w:tab/>
        <w:tab/>
        <w:t xml:space="preserve">                Ім'я ПРІЗВИЩЕ</w:t>
      </w:r>
      <w:r w:rsidDel="00000000" w:rsidR="00000000" w:rsidRPr="00000000">
        <w:rPr>
          <w:rtl w:val="0"/>
        </w:rPr>
      </w:r>
    </w:p>
    <w:p w:rsidR="00000000" w:rsidDel="00000000" w:rsidP="00000000" w:rsidRDefault="00000000" w:rsidRPr="00000000" w14:paraId="0000001E">
      <w:pPr>
        <w:spacing w:before="128" w:line="228" w:lineRule="auto"/>
        <w:ind w:right="11"/>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Члени Комісії</w:t>
        <w:tab/>
        <w:tab/>
        <w:tab/>
        <w:tab/>
        <w:tab/>
        <w:tab/>
        <w:tab/>
        <w:t xml:space="preserve">      Ім'я ПРІЗВИЩЕ</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jc w:val="left"/>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DengXi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DengXian" w:cs="DengXian" w:eastAsia="DengXian" w:hAnsi="DengXian"/>
        <w:sz w:val="28"/>
        <w:szCs w:val="28"/>
        <w:lang w:val="uk"/>
      </w:rPr>
    </w:rPrDefault>
    <w:pPrDefault>
      <w:pPr>
        <w:widowControl w:val="0"/>
        <w:spacing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59"/>
    <w:rsid w:val="00B76DC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A55HnWzhDVe7xg2sKMgMFKmpsA==">CgMxLjA4AHIhMUVBT0tXeTgyNmY4bmg1UmdoQk5yLUFqUUpWMjhrbVo5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2025-09-10T14:52:00Z</dcterms:created>
  <dc:creator>ІПГД</dc:creator>
</cp:coreProperties>
</file>