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C67" w:rsidRPr="00F63C67" w:rsidRDefault="006F2099" w:rsidP="00F6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n4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pict>
          <v:rect id="_x0000_i1025" style="width:0;height:0" o:hralign="center" o:hrstd="t" o:hrnoshade="t" o:hr="t" fillcolor="black" stroked="f"/>
        </w:pict>
      </w:r>
    </w:p>
    <w:p w:rsidR="00F63C67" w:rsidRPr="00F63C67" w:rsidRDefault="00F63C67" w:rsidP="00F63C67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n39"/>
      <w:bookmarkEnd w:id="2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0"/>
        <w:gridCol w:w="3853"/>
      </w:tblGrid>
      <w:tr w:rsidR="00F63C67" w:rsidRPr="00F63C67" w:rsidTr="00F63C67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3C67" w:rsidRPr="00F63C67" w:rsidRDefault="00F63C67" w:rsidP="00F63C67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11"/>
            <w:bookmarkEnd w:id="3"/>
            <w:r w:rsidRPr="00F63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3C67" w:rsidRPr="00F63C67" w:rsidRDefault="00F63C67" w:rsidP="00F63C67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3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ЗАТВЕРДЖЕНО</w:t>
            </w:r>
            <w:r w:rsidRPr="00F63C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63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Наказ Міністерства</w:t>
            </w:r>
            <w:r w:rsidRPr="00F63C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63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юстиції України</w:t>
            </w:r>
            <w:r w:rsidRPr="00F63C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63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19.06.2013  № 1227/5</w:t>
            </w:r>
          </w:p>
        </w:tc>
      </w:tr>
      <w:tr w:rsidR="00F63C67" w:rsidRPr="00F63C67" w:rsidTr="00F63C67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3C67" w:rsidRPr="00F63C67" w:rsidRDefault="00F63C67" w:rsidP="00F63C67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12"/>
            <w:bookmarkEnd w:id="4"/>
            <w:r w:rsidRPr="00F63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3C67" w:rsidRPr="00F63C67" w:rsidRDefault="00F63C67" w:rsidP="00F63C67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3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Зареєстровано в Міністерстві</w:t>
            </w:r>
            <w:r w:rsidRPr="00F63C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63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юстиції України</w:t>
            </w:r>
            <w:r w:rsidRPr="00F63C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63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 червня 2013 р.</w:t>
            </w:r>
            <w:r w:rsidRPr="00F63C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63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 № 1062/23594</w:t>
            </w:r>
          </w:p>
        </w:tc>
      </w:tr>
    </w:tbl>
    <w:p w:rsidR="00F63C67" w:rsidRPr="00F63C67" w:rsidRDefault="00F63C67" w:rsidP="00F63C67">
      <w:pPr>
        <w:shd w:val="clear" w:color="auto" w:fill="FFFFFF"/>
        <w:spacing w:before="250" w:after="37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13"/>
      <w:bookmarkEnd w:id="5"/>
      <w:r w:rsidRPr="00F63C67">
        <w:rPr>
          <w:rFonts w:ascii="Times New Roman" w:eastAsia="Times New Roman" w:hAnsi="Times New Roman" w:cs="Times New Roman"/>
          <w:b/>
          <w:bCs/>
          <w:color w:val="333333"/>
          <w:sz w:val="32"/>
          <w:lang w:eastAsia="uk-UA"/>
        </w:rPr>
        <w:t>ТИПОВЕ ПОЛОЖЕННЯ</w:t>
      </w:r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F63C67">
        <w:rPr>
          <w:rFonts w:ascii="Times New Roman" w:eastAsia="Times New Roman" w:hAnsi="Times New Roman" w:cs="Times New Roman"/>
          <w:b/>
          <w:bCs/>
          <w:color w:val="333333"/>
          <w:sz w:val="32"/>
          <w:lang w:eastAsia="uk-UA"/>
        </w:rPr>
        <w:t>про експертну комісію державного органу, органу місцевого самоврядування, державного і комунального підприємства, установи та організації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" w:name="n14"/>
      <w:bookmarkEnd w:id="6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Відповідно до </w:t>
      </w:r>
      <w:hyperlink r:id="rId5" w:tgtFrame="_blank" w:history="1">
        <w:r w:rsidRPr="00F63C6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Закону України «Про Національний архівний фонд та архівні установи»</w:t>
        </w:r>
      </w:hyperlink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і </w:t>
      </w:r>
      <w:hyperlink r:id="rId6" w:tgtFrame="_blank" w:history="1">
        <w:r w:rsidRPr="00F63C6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Порядку утворення та діяльності комісій з проведення експертизи цінності документів</w:t>
        </w:r>
      </w:hyperlink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затвердженого постановою Кабінету Міністрів України від 08 серпня 2007 року № 1004, державний орган, орган місцевого самоврядування, державне і комунальне підприємство, установа та організація (далі - юридична особа) утворюють експертну комісію (далі - ЕК) для організації і проведення експертизи цінності документів, що утворилися в діловодстві юридичної особи, та подання результатів експертизи цінності документів на розгляд експертно-перевірної комісії (далі - ЕПК) державного архіву (ЕК архівного відділу районної, районної у мм. Києві і Севастополі державної адміністрації, міської ради), у зоні комплектування якої вона перебуває.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15"/>
      <w:bookmarkEnd w:id="7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ЕК є постійно діючим органом юридичної особи.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" w:name="n16"/>
      <w:bookmarkEnd w:id="8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У своїй діяльності ЕК керується </w:t>
      </w:r>
      <w:hyperlink r:id="rId7" w:tgtFrame="_blank" w:history="1">
        <w:r w:rsidRPr="00F63C6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Конституцією</w:t>
        </w:r>
      </w:hyperlink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і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нормативно-правовими актами Міністерства юстиції України та іншими нормативно-правовими актами, а також положенням про ЕК, затвердженим на підставі цього Типового положення.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" w:name="n42"/>
      <w:bookmarkEnd w:id="9"/>
      <w:r w:rsidRPr="00F63C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{Пункт 3 в редакції Наказу Міністерства юстиції </w:t>
      </w:r>
      <w:hyperlink r:id="rId8" w:anchor="n17" w:tgtFrame="_blank" w:history="1">
        <w:r w:rsidRPr="00F63C6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692/5 від 25.04.2014</w:t>
        </w:r>
      </w:hyperlink>
      <w:r w:rsidRPr="00F63C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}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" w:name="n17"/>
      <w:bookmarkEnd w:id="10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До складу ЕК, який затверджується керівником юридичної особи, входять керівники служби діловодства та архівного підрозділу юридичної особи, працівники структурних підрозділів, а також представники ЕПК державного архіву (ЕК архівного відділу районної, районної у мм. Києві і Севастополі державної адміністрації, міської ради), у зоні комплектування яких вона перебуває (за згодою).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18"/>
      <w:bookmarkEnd w:id="11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Головою ЕК призначається, як правило, заступник керівника юридичної особи, а секретарем - керівник її архівного підрозділу або особа, відповідальна за архів.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" w:name="n19"/>
      <w:bookmarkEnd w:id="12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 Секретар ЕК за рішенням голови забезпечує скликання засідань комісії, складає протоколи, доводить до відома структурних підрозділів юридичної особи та окремих осіб рішення комісії, здійснює облік і звітність про проведену роботу, веде документацію ЕК і забезпечує її збереженість.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3" w:name="n20"/>
      <w:bookmarkEnd w:id="13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6. ЕК працює відповідно до річного плану, який затверджує керівник юридичної особи, і звітує перед ним про проведену роботу.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4" w:name="n21"/>
      <w:bookmarkEnd w:id="14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7. Завданнями ЕК юридичної особи є організація та проведення спільно зі службою діловодства експертизи цінності документів, що утворилися в діловодстві юридичної особи; розгляд питань про долучення до архівних документів спростування недостовірних відомостей про особу, що містяться в таких документах.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5" w:name="n43"/>
      <w:bookmarkEnd w:id="15"/>
      <w:r w:rsidRPr="00F63C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{Пункт 7 із змінами, внесеними згідно з Наказом Міністерства юстиції </w:t>
      </w:r>
      <w:hyperlink r:id="rId9" w:anchor="n37" w:tgtFrame="_blank" w:history="1">
        <w:r w:rsidRPr="00F63C6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2163/5 від 02.11.2015</w:t>
        </w:r>
      </w:hyperlink>
      <w:r w:rsidRPr="00F63C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}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6" w:name="n22"/>
      <w:bookmarkEnd w:id="16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8. ЕК юридичної особи приймає рішення про: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7" w:name="n23"/>
      <w:bookmarkEnd w:id="17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схвалення і подання до ЕПК державного архіву (ЕК архівного відділу районної, районної у мм. Києві і Севастополі державної адміністрації, міської ради) проектів таких документів: описи справ постійного зберігання, внесені до Національного архівного фонду (далі - НАФ), описи справ з кадрових питань (особового складу), номенклатури справ, інструкції з діловодства, положення про служби діловодства, архівні підрозділи та ЕК, анотовані переліки унікальних документів НАФ, акти про вилучення для знищення документів, не внесених до НАФ, акти про вилучення документів з НАФ, акти про невиправні пошкодження документів НАФ;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8" w:name="n44"/>
      <w:bookmarkEnd w:id="18"/>
      <w:r w:rsidRPr="00F63C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{Абзац другий пункту 8 із змінами, внесеними згідно з Наказом Міністерства юстиції </w:t>
      </w:r>
      <w:hyperlink r:id="rId10" w:anchor="n41" w:tgtFrame="_blank" w:history="1">
        <w:r w:rsidRPr="00F63C6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2163/5 від 02.11.2015</w:t>
        </w:r>
      </w:hyperlink>
      <w:r w:rsidRPr="00F63C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}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9" w:name="n24"/>
      <w:bookmarkEnd w:id="19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схвалення і подання до ЕПК державного архіву переліків проектів проблем (тем), науково-технічна документація яких підлягає внесенню до НАФ;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0" w:name="n25"/>
      <w:bookmarkEnd w:id="20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схвалення описів справ тривалого (понад 10 років) зберігання, актів про невиправні пошкодження документів тривалого (понад 10 років) зберігання та з кадрових питань (особового складу);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1" w:name="n45"/>
      <w:bookmarkEnd w:id="21"/>
      <w:r w:rsidRPr="00F63C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{Абзац четвертий пункту 8 із змінами, внесеними згідно з Наказами Міністерства юстиції </w:t>
      </w:r>
      <w:hyperlink r:id="rId11" w:anchor="n42" w:tgtFrame="_blank" w:history="1">
        <w:r w:rsidRPr="00F63C6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2163/5 від 02.11.2015</w:t>
        </w:r>
      </w:hyperlink>
      <w:r w:rsidRPr="00F63C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, </w:t>
      </w:r>
      <w:hyperlink r:id="rId12" w:anchor="n6" w:tgtFrame="_blank" w:history="1">
        <w:r w:rsidRPr="00F63C6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2057/5 від 27.06.2018</w:t>
        </w:r>
      </w:hyperlink>
      <w:r w:rsidRPr="00F63C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}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2" w:name="n26"/>
      <w:bookmarkEnd w:id="22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схвалення номенклатур справ, описів справ тривалого (понад 10 років) зберігання юридичних осіб, що належать до сфери управління органу вищого рівня та у діяльності яких не утворюються документи НАФ.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3" w:name="n27"/>
      <w:bookmarkEnd w:id="23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9. Для виконання покладених на ЕК завдань їй надається право: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4" w:name="n28"/>
      <w:bookmarkEnd w:id="24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контролювати дотримання структурними підрозділами юридичної особи, окремими працівниками, відповідальними за організацію документів у діловодстві, установлених вимог щодо розробки номенклатур справ, формування справ, експертизи цінності документів, упорядкування та оформлення документів;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5" w:name="n29"/>
      <w:bookmarkEnd w:id="25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вимагати від структурних підрозділів юридичної особи розшуку відсутніх документів НАФ, документів тривалого зберігання, у тому числі документів з кадрових питань (особового складу), та письмових пояснень у випадках втрати цих документів;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6" w:name="n30"/>
      <w:bookmarkEnd w:id="26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одержувати від структурних підрозділів юридичної особи відомості та пропозиції, необхідні для проведення експертизи цінності документів;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7" w:name="n31"/>
      <w:bookmarkEnd w:id="27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визначати строки зберігання документів, що не передбачені типовими та галузевими переліками видів документів із зазначенням строків їх зберігання, та погоджувати їх з ЕПК відповідного державного архіву або з ЕК органу вищого рівня (для юридичних осіб, у діяльності яких не утворюються документи НАФ);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8" w:name="n32"/>
      <w:bookmarkEnd w:id="28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заслуховувати на своїх засіданнях керівників структурних підрозділів юридичної особи про стан підготовки документів до архівного зберігання і забезпечення збереженості документів, про причини втрати документів;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9" w:name="n33"/>
      <w:bookmarkEnd w:id="29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запрошувати на засідання як консультантів та експертів фахівців структурних підрозділів юридичної особи, а в разі необхідності працівників відповідної державної архівної установи (архівного відділу районної, районної у мм. Києві і Севастополі державної адміністрації, міської ради);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0" w:name="n34"/>
      <w:bookmarkEnd w:id="30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інформувати керівництво юридичної особи з питань, що входять до компетенції ЕК.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1" w:name="n35"/>
      <w:bookmarkEnd w:id="31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10. Засідання ЕК проводиться не рідше ніж один раз на рік і вважається правоможним, якщо на ньому присутні не менш як дві третини складу її членів.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2" w:name="n36"/>
      <w:bookmarkEnd w:id="32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11. Рішення ЕК приймається більшістю голосів членів комісії, присутніх на засіданні, оформляється протоколом, який підписують голова (у разі його відсутності - заступник) і секретар комісії, та набирає чинності з моменту затвердження протоколу засідання ЕК керівником юридичної особи.</w:t>
      </w:r>
    </w:p>
    <w:p w:rsidR="00F63C67" w:rsidRPr="00F63C67" w:rsidRDefault="00F63C67" w:rsidP="00F63C67">
      <w:pPr>
        <w:shd w:val="clear" w:color="auto" w:fill="FFFFFF"/>
        <w:spacing w:after="125" w:line="240" w:lineRule="auto"/>
        <w:ind w:firstLine="37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3" w:name="n37"/>
      <w:bookmarkEnd w:id="33"/>
      <w:r w:rsidRPr="00F63C6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12. У разі відмови керівника юридичної особи затвердити протокол засідання ЕК її голова може звернутися зі скаргою до Центральної експертно-перевірної комісії Державної архівної служби.</w:t>
      </w:r>
    </w:p>
    <w:p w:rsidR="00F63C67" w:rsidRPr="00F63C67" w:rsidRDefault="006F2099" w:rsidP="00F6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bookmarkStart w:id="34" w:name="n38"/>
      <w:bookmarkEnd w:id="34"/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pict>
          <v:rect id="_x0000_i1026" style="width:0;height:0" o:hralign="center" o:hrstd="t" o:hrnoshade="t" o:hr="t" fillcolor="black" stroked="f"/>
        </w:pict>
      </w:r>
    </w:p>
    <w:sectPr w:rsidR="00F63C67" w:rsidRPr="00F63C67" w:rsidSect="00473B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45B5F"/>
    <w:multiLevelType w:val="multilevel"/>
    <w:tmpl w:val="A54C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67"/>
    <w:rsid w:val="000772F3"/>
    <w:rsid w:val="00155852"/>
    <w:rsid w:val="00473B64"/>
    <w:rsid w:val="006F2099"/>
    <w:rsid w:val="00F6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7FDF1-D8A1-433D-ACFD-8D668A9F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64"/>
  </w:style>
  <w:style w:type="paragraph" w:styleId="4">
    <w:name w:val="heading 4"/>
    <w:basedOn w:val="a"/>
    <w:link w:val="40"/>
    <w:uiPriority w:val="9"/>
    <w:qFormat/>
    <w:rsid w:val="00F63C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3C6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rvts0">
    <w:name w:val="rvts0"/>
    <w:basedOn w:val="a0"/>
    <w:rsid w:val="00F63C67"/>
  </w:style>
  <w:style w:type="paragraph" w:customStyle="1" w:styleId="rvps4">
    <w:name w:val="rvps4"/>
    <w:basedOn w:val="a"/>
    <w:rsid w:val="00F6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F6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F63C67"/>
  </w:style>
  <w:style w:type="character" w:customStyle="1" w:styleId="rvts23">
    <w:name w:val="rvts23"/>
    <w:basedOn w:val="a0"/>
    <w:rsid w:val="00F63C67"/>
  </w:style>
  <w:style w:type="paragraph" w:customStyle="1" w:styleId="rvps7">
    <w:name w:val="rvps7"/>
    <w:basedOn w:val="a"/>
    <w:rsid w:val="00F6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F63C67"/>
  </w:style>
  <w:style w:type="paragraph" w:customStyle="1" w:styleId="rvps14">
    <w:name w:val="rvps14"/>
    <w:basedOn w:val="a"/>
    <w:rsid w:val="00F6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F6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F6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F63C67"/>
    <w:rPr>
      <w:color w:val="0000FF"/>
      <w:u w:val="single"/>
    </w:rPr>
  </w:style>
  <w:style w:type="paragraph" w:customStyle="1" w:styleId="rvps2">
    <w:name w:val="rvps2"/>
    <w:basedOn w:val="a"/>
    <w:rsid w:val="00F6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F63C67"/>
  </w:style>
  <w:style w:type="character" w:customStyle="1" w:styleId="rvts44">
    <w:name w:val="rvts44"/>
    <w:basedOn w:val="a0"/>
    <w:rsid w:val="00F63C67"/>
  </w:style>
  <w:style w:type="paragraph" w:customStyle="1" w:styleId="rvps15">
    <w:name w:val="rvps15"/>
    <w:basedOn w:val="a"/>
    <w:rsid w:val="00F6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8">
    <w:name w:val="rvps8"/>
    <w:basedOn w:val="a"/>
    <w:rsid w:val="00F6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F63C67"/>
  </w:style>
  <w:style w:type="character" w:customStyle="1" w:styleId="d-none">
    <w:name w:val="d-none"/>
    <w:basedOn w:val="a0"/>
    <w:rsid w:val="00F63C67"/>
  </w:style>
  <w:style w:type="paragraph" w:styleId="a4">
    <w:name w:val="Balloon Text"/>
    <w:basedOn w:val="a"/>
    <w:link w:val="a5"/>
    <w:uiPriority w:val="99"/>
    <w:semiHidden/>
    <w:unhideWhenUsed/>
    <w:rsid w:val="00F6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6522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1615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8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572945">
                                      <w:marLeft w:val="0"/>
                                      <w:marRight w:val="0"/>
                                      <w:marTop w:val="125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95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48886">
                                      <w:marLeft w:val="0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034518">
                                      <w:marLeft w:val="0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13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28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395514">
                                      <w:marLeft w:val="0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24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9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28658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468-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12" Type="http://schemas.openxmlformats.org/officeDocument/2006/relationships/hyperlink" Target="https://zakon.rada.gov.ua/laws/show/z079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004-2007-%D0%BF" TargetMode="External"/><Relationship Id="rId11" Type="http://schemas.openxmlformats.org/officeDocument/2006/relationships/hyperlink" Target="https://zakon.rada.gov.ua/laws/show/z1365-15" TargetMode="External"/><Relationship Id="rId5" Type="http://schemas.openxmlformats.org/officeDocument/2006/relationships/hyperlink" Target="https://zakon.rada.gov.ua/laws/show/3814-12" TargetMode="External"/><Relationship Id="rId10" Type="http://schemas.openxmlformats.org/officeDocument/2006/relationships/hyperlink" Target="https://zakon.rada.gov.ua/laws/show/z1365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1365-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Приймальня</dc:creator>
  <cp:keywords/>
  <dc:description/>
  <cp:lastModifiedBy>userMB</cp:lastModifiedBy>
  <cp:revision>2</cp:revision>
  <dcterms:created xsi:type="dcterms:W3CDTF">2022-08-08T09:43:00Z</dcterms:created>
  <dcterms:modified xsi:type="dcterms:W3CDTF">2022-08-08T09:43:00Z</dcterms:modified>
</cp:coreProperties>
</file>